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16C74" w14:textId="77777777" w:rsidR="00B8457E" w:rsidRDefault="00B8457E">
      <w:pPr>
        <w:spacing w:after="0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</w:p>
    <w:p w14:paraId="7A9A883C" w14:textId="77777777" w:rsidR="00B8457E" w:rsidRPr="009D5185" w:rsidRDefault="00804FED" w:rsidP="009D5185">
      <w:pPr>
        <w:pStyle w:val="Ttulo1"/>
        <w:spacing w:before="0" w:line="240" w:lineRule="auto"/>
        <w:jc w:val="center"/>
        <w:rPr>
          <w:b/>
          <w:bCs/>
        </w:rPr>
      </w:pPr>
      <w:r w:rsidRPr="009D5185">
        <w:rPr>
          <w:rFonts w:eastAsia="Arial"/>
          <w:b/>
          <w:bCs/>
        </w:rPr>
        <w:t>Formulário sobre Conformidade com a Ciência Aberta elaborado pela SciELO Brasil</w:t>
      </w:r>
      <w:r w:rsidRPr="009D5185">
        <w:rPr>
          <w:b/>
          <w:bCs/>
        </w:rPr>
        <w:br/>
      </w:r>
    </w:p>
    <w:p w14:paraId="15696DCB" w14:textId="77777777" w:rsidR="00B8457E" w:rsidRPr="00A83E71" w:rsidRDefault="00804FED" w:rsidP="009D5185">
      <w:pPr>
        <w:spacing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 xml:space="preserve">Por meio deste formulário os autores informam o periódico sobre a conformidade do manuscrito com as práticas de comunicação da Ciência Aberta. Os autores são solicitados a informar: </w:t>
      </w:r>
    </w:p>
    <w:p w14:paraId="08A5D24D" w14:textId="77777777" w:rsidR="00B8457E" w:rsidRPr="00A83E71" w:rsidRDefault="00804FED" w:rsidP="009D5185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 xml:space="preserve">(a) se o manuscrito é um </w:t>
      </w:r>
      <w:r w:rsidRPr="00A83E71">
        <w:rPr>
          <w:rFonts w:asciiTheme="minorHAnsi" w:eastAsia="Arial" w:hAnsiTheme="minorHAnsi" w:cstheme="minorHAnsi"/>
          <w:i/>
          <w:iCs/>
          <w:sz w:val="20"/>
          <w:szCs w:val="20"/>
        </w:rPr>
        <w:t>preprint</w:t>
      </w:r>
      <w:r w:rsidRPr="00A83E71">
        <w:rPr>
          <w:rFonts w:asciiTheme="minorHAnsi" w:eastAsia="Arial" w:hAnsiTheme="minorHAnsi" w:cstheme="minorHAnsi"/>
          <w:sz w:val="20"/>
          <w:szCs w:val="20"/>
        </w:rPr>
        <w:t xml:space="preserve"> e, em caso positivo, informar a sua localização;</w:t>
      </w:r>
    </w:p>
    <w:p w14:paraId="5C81875F" w14:textId="77777777" w:rsidR="00B8457E" w:rsidRPr="00A83E71" w:rsidRDefault="00804FED" w:rsidP="009D5185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 xml:space="preserve">(b) se dados, códigos de programas e outros materiais subjacentes ao texto do manuscrito estão devidamente citados e referenciados; e, </w:t>
      </w:r>
    </w:p>
    <w:p w14:paraId="70333893" w14:textId="1B0AC4F2" w:rsidR="00B8457E" w:rsidRPr="00A83E71" w:rsidRDefault="00804FED" w:rsidP="009D5185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 xml:space="preserve">(c) se aceitam opções de abertura no processo de avaliação por pares. </w:t>
      </w:r>
    </w:p>
    <w:p w14:paraId="07324039" w14:textId="77777777" w:rsidR="00651051" w:rsidRPr="00A83E71" w:rsidRDefault="00651051" w:rsidP="009D5185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780E6346" w14:textId="336B3C9D" w:rsidR="00B8457E" w:rsidRPr="00A83E71" w:rsidRDefault="00880B99" w:rsidP="009D5185">
      <w:pPr>
        <w:pStyle w:val="Ttulo1"/>
        <w:spacing w:before="0" w:line="240" w:lineRule="auto"/>
        <w:rPr>
          <w:rFonts w:asciiTheme="minorHAnsi" w:eastAsia="Arial" w:hAnsiTheme="minorHAnsi" w:cstheme="minorHAnsi"/>
          <w:b/>
          <w:color w:val="1F3864"/>
          <w:sz w:val="20"/>
          <w:szCs w:val="20"/>
        </w:rPr>
      </w:pPr>
      <w:r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 xml:space="preserve">(a) </w:t>
      </w:r>
      <w:r w:rsidR="00804FED"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>Preprints</w:t>
      </w:r>
    </w:p>
    <w:p w14:paraId="34012934" w14:textId="77777777" w:rsidR="00651051" w:rsidRPr="00A83E71" w:rsidRDefault="00651051" w:rsidP="009D51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B0368A4" w14:textId="77777777" w:rsidR="00B8457E" w:rsidRPr="00A83E71" w:rsidRDefault="00804FED" w:rsidP="009D5185">
      <w:pPr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>Depósito do manuscrito em um servidor de preprints reconhecido pelo periódico.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985CDE" w:rsidRPr="00A83E71" w14:paraId="61908F29" w14:textId="77777777" w:rsidTr="00A83E71">
        <w:tc>
          <w:tcPr>
            <w:tcW w:w="10201" w:type="dxa"/>
            <w:gridSpan w:val="2"/>
            <w:vAlign w:val="center"/>
          </w:tcPr>
          <w:p w14:paraId="65CF6CDF" w14:textId="23D172C7" w:rsidR="00985CDE" w:rsidRPr="00A83E71" w:rsidRDefault="00F15160" w:rsidP="009D5185">
            <w:pPr>
              <w:pStyle w:val="Ttulo1"/>
              <w:spacing w:before="0"/>
              <w:rPr>
                <w:rFonts w:asciiTheme="minorHAnsi" w:eastAsia="Arial" w:hAnsiTheme="minorHAnsi" w:cstheme="minorHAnsi"/>
                <w:b/>
                <w:color w:val="1F3864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  <w:t xml:space="preserve">O manuscrito é um </w:t>
            </w:r>
            <w:r w:rsidRPr="00A83E71">
              <w:rPr>
                <w:rFonts w:asciiTheme="minorHAnsi" w:eastAsia="Arial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preprint</w:t>
            </w:r>
            <w:r w:rsidRPr="00A83E71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985CDE" w:rsidRPr="00A83E71" w14:paraId="0447E698" w14:textId="77777777" w:rsidTr="00A83E71">
        <w:trPr>
          <w:trHeight w:val="504"/>
        </w:trPr>
        <w:tc>
          <w:tcPr>
            <w:tcW w:w="5098" w:type="dxa"/>
            <w:vAlign w:val="center"/>
          </w:tcPr>
          <w:p w14:paraId="57913ADE" w14:textId="7E37CE1C" w:rsidR="00F15160" w:rsidRPr="00A83E71" w:rsidRDefault="00000000" w:rsidP="009D5185">
            <w:pPr>
              <w:pStyle w:val="Ttulo1"/>
              <w:spacing w:before="0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color w:val="auto"/>
                  <w:sz w:val="20"/>
                  <w:szCs w:val="20"/>
                </w:rPr>
                <w:id w:val="210729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160" w:rsidRPr="00A83E7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F15160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Sim.</w:t>
            </w:r>
            <w:r w:rsidR="00F15160" w:rsidRPr="00A83E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5160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Nome do servidor de</w:t>
            </w:r>
            <w:r w:rsidR="00F15160" w:rsidRPr="00A83E71">
              <w:rPr>
                <w:rFonts w:asciiTheme="minorHAnsi" w:eastAsia="Arial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 Preprint</w:t>
            </w:r>
            <w:r w:rsidR="00F15160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bCs/>
                  <w:color w:val="auto"/>
                  <w:sz w:val="20"/>
                  <w:szCs w:val="20"/>
                </w:rPr>
                <w:id w:val="682934242"/>
                <w:placeholder>
                  <w:docPart w:val="298A449DE4D54CA4953889FC034A77FE"/>
                </w:placeholder>
                <w:showingPlcHdr/>
              </w:sdtPr>
              <w:sdtContent>
                <w:r w:rsidR="00F15160" w:rsidRPr="00A83E71">
                  <w:rPr>
                    <w:rFonts w:asciiTheme="minorHAnsi" w:eastAsia="Arial" w:hAnsiTheme="minorHAnsi" w:cstheme="minorHAnsi"/>
                    <w:bCs/>
                    <w:color w:val="auto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</w:t>
                </w:r>
              </w:sdtContent>
            </w:sdt>
          </w:p>
          <w:p w14:paraId="01D1042C" w14:textId="509EA0CB" w:rsidR="00985CDE" w:rsidRPr="00A83E71" w:rsidRDefault="00F15160" w:rsidP="009D5185">
            <w:pPr>
              <w:pStyle w:val="Ttulo1"/>
              <w:spacing w:before="0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                     </w:t>
            </w:r>
            <w:r w:rsidR="00651051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 </w:t>
            </w:r>
            <w:r w:rsidR="009D5185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DOI do </w:t>
            </w:r>
            <w:r w:rsidRPr="00A83E71">
              <w:rPr>
                <w:rFonts w:asciiTheme="minorHAnsi" w:eastAsia="Arial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Preprint</w:t>
            </w:r>
            <w:r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bCs/>
                  <w:color w:val="auto"/>
                  <w:sz w:val="20"/>
                  <w:szCs w:val="20"/>
                </w:rPr>
                <w:id w:val="-609201356"/>
                <w:placeholder>
                  <w:docPart w:val="DA02A40F0A4F469DAF1C57CBD7B33894"/>
                </w:placeholder>
                <w:showingPlcHdr/>
              </w:sdtPr>
              <w:sdtContent>
                <w:r w:rsidRPr="00A83E71">
                  <w:rPr>
                    <w:rFonts w:asciiTheme="minorHAnsi" w:eastAsia="Arial" w:hAnsiTheme="minorHAnsi" w:cstheme="minorHAnsi"/>
                    <w:bCs/>
                    <w:color w:val="auto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</w:t>
                </w:r>
              </w:sdtContent>
            </w:sdt>
          </w:p>
        </w:tc>
        <w:tc>
          <w:tcPr>
            <w:tcW w:w="5103" w:type="dxa"/>
            <w:vAlign w:val="center"/>
          </w:tcPr>
          <w:p w14:paraId="4A99AB27" w14:textId="3DEB16C3" w:rsidR="00985CDE" w:rsidRPr="00A83E71" w:rsidRDefault="00000000" w:rsidP="009D5185">
            <w:pPr>
              <w:pStyle w:val="Ttulo1"/>
              <w:spacing w:before="0"/>
              <w:rPr>
                <w:rFonts w:asciiTheme="minorHAnsi" w:eastAsia="Arial" w:hAnsiTheme="minorHAnsi" w:cstheme="minorHAnsi"/>
                <w:bCs/>
                <w:color w:val="1F3864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color w:val="auto"/>
                  <w:sz w:val="20"/>
                  <w:szCs w:val="20"/>
                </w:rPr>
                <w:id w:val="51427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160" w:rsidRPr="00A83E7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F15160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Não</w:t>
            </w:r>
          </w:p>
        </w:tc>
      </w:tr>
    </w:tbl>
    <w:p w14:paraId="2AB812C7" w14:textId="2B968563" w:rsidR="00B8457E" w:rsidRPr="00A83E71" w:rsidRDefault="00880B99" w:rsidP="009D5185">
      <w:pPr>
        <w:pStyle w:val="Ttulo1"/>
        <w:spacing w:line="240" w:lineRule="auto"/>
        <w:rPr>
          <w:rFonts w:asciiTheme="minorHAnsi" w:eastAsia="Arial" w:hAnsiTheme="minorHAnsi" w:cstheme="minorHAnsi"/>
          <w:b/>
          <w:color w:val="1F3864"/>
          <w:sz w:val="20"/>
          <w:szCs w:val="20"/>
        </w:rPr>
      </w:pPr>
      <w:r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 xml:space="preserve">(b) </w:t>
      </w:r>
      <w:r w:rsidR="00804FED"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>Disponibilidade de Dados de Pesquisa e outros Materiais</w:t>
      </w:r>
    </w:p>
    <w:p w14:paraId="4887E41B" w14:textId="77777777" w:rsidR="00651051" w:rsidRPr="00A83E71" w:rsidRDefault="00651051" w:rsidP="009D51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2B51B01" w14:textId="32B491FB" w:rsidR="00B8457E" w:rsidRPr="00A83E71" w:rsidRDefault="00804FED" w:rsidP="00A83E71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>Autores são encorajados a disponibilizar todos os conteúdos (dados, códigos de programa e outros materiais) subjacentes ao texto do manuscrito anteriormente ou no momento da publicação. Exceções são permitidas em casos de questões legais e éticas. O objetivo é facilitar a avaliação do manuscrito e, se aprovado, contribuir para a preservação e reuso dos conteúdos e a reprodutibilidade das pesquisas.</w:t>
      </w:r>
    </w:p>
    <w:p w14:paraId="54512346" w14:textId="287EF172" w:rsidR="004A3891" w:rsidRPr="00A83E71" w:rsidRDefault="004A3891" w:rsidP="009D5185">
      <w:pPr>
        <w:spacing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103"/>
      </w:tblGrid>
      <w:tr w:rsidR="009D5185" w:rsidRPr="00A83E71" w14:paraId="20D52E91" w14:textId="002FFBB2" w:rsidTr="00A83E71">
        <w:tc>
          <w:tcPr>
            <w:tcW w:w="10201" w:type="dxa"/>
            <w:gridSpan w:val="2"/>
          </w:tcPr>
          <w:p w14:paraId="4BD798E1" w14:textId="0C7C14B8" w:rsidR="009D5185" w:rsidRPr="00A83E71" w:rsidRDefault="009D5185" w:rsidP="009D5185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Os autores informam se os conteúdos subjacentes ao texto do manuscrito já estão disponíveis em sua totalidade e sem restrições ou assim estarão no momento da publicação?</w:t>
            </w:r>
          </w:p>
        </w:tc>
      </w:tr>
      <w:tr w:rsidR="009D5185" w:rsidRPr="00A83E71" w14:paraId="74238CFE" w14:textId="2910D8F1" w:rsidTr="00A83E71">
        <w:tc>
          <w:tcPr>
            <w:tcW w:w="5098" w:type="dxa"/>
          </w:tcPr>
          <w:p w14:paraId="00EB848F" w14:textId="7ED503CA" w:rsidR="009D5185" w:rsidRPr="00A83E71" w:rsidRDefault="00000000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50333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185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Sim:</w:t>
            </w:r>
          </w:p>
          <w:p w14:paraId="2F616E5A" w14:textId="78F1F672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90159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os conteúdos subjacentes ao texto da pesquisa estão contidos no manuscrito </w:t>
            </w:r>
          </w:p>
          <w:p w14:paraId="47D339A7" w14:textId="0B390F38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70601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os conteúdos já estão disponíveis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39542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os conteúdos estarão disponíveis no momento da publicação do artigo.</w:t>
            </w:r>
          </w:p>
          <w:p w14:paraId="0D579609" w14:textId="708B77DD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Segue títulos e respectivas URLs, números de acesso ou DOIs dos arquivos dos conteúdos subjacentes ao texto do artigo (use uma linha para cada dado):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865606551"/>
                <w:placeholder>
                  <w:docPart w:val="52EF91796F9446F2B4523CB9E505D627"/>
                </w:placeholder>
                <w:showingPlcHdr/>
              </w:sdtPr>
              <w:sdtContent>
                <w:r w:rsidRPr="00A83E71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</w:t>
                </w:r>
              </w:sdtContent>
            </w:sdt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              </w:t>
            </w:r>
          </w:p>
        </w:tc>
        <w:tc>
          <w:tcPr>
            <w:tcW w:w="5103" w:type="dxa"/>
          </w:tcPr>
          <w:p w14:paraId="5B819148" w14:textId="36755110" w:rsidR="009D5185" w:rsidRPr="00A83E71" w:rsidRDefault="00000000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8456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185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Não: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16831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185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dados estão disponíveis sob demanda dos pareceristas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18279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185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após a publicação os dados estarão disponíveis sob demanda aos autores – condição justificada no manuscrito</w:t>
            </w:r>
          </w:p>
          <w:p w14:paraId="14AF5618" w14:textId="4DB39F04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9748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os dados não podem ser disponibilizados publicamente. Justifique a seguir: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451479784"/>
                <w:placeholder>
                  <w:docPart w:val="53C7B6B6DA0046F7874BB18EE0D5471C"/>
                </w:placeholder>
                <w:showingPlcHdr/>
              </w:sdtPr>
              <w:sdtContent>
                <w:r w:rsidRPr="00A83E71">
                  <w:rPr>
                    <w:rFonts w:asciiTheme="minorHAnsi" w:eastAsia="Arial" w:hAnsiTheme="minorHAnsi"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</w:t>
                </w:r>
              </w:sdtContent>
            </w:sdt>
          </w:p>
          <w:p w14:paraId="065F5851" w14:textId="77777777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1ED5374A" w14:textId="77777777" w:rsidR="009D5185" w:rsidRPr="00A83E71" w:rsidRDefault="009D5185" w:rsidP="009D5185">
      <w:pPr>
        <w:pStyle w:val="Ttulo1"/>
        <w:spacing w:before="0" w:line="240" w:lineRule="auto"/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</w:pPr>
    </w:p>
    <w:p w14:paraId="219A642D" w14:textId="5849B5ED" w:rsidR="00B8457E" w:rsidRPr="00A83E71" w:rsidRDefault="00880B99" w:rsidP="009D5185">
      <w:pPr>
        <w:pStyle w:val="Ttulo1"/>
        <w:spacing w:before="0" w:line="240" w:lineRule="auto"/>
        <w:rPr>
          <w:rFonts w:asciiTheme="minorHAnsi" w:eastAsia="Arial" w:hAnsiTheme="minorHAnsi" w:cstheme="minorHAnsi"/>
          <w:b/>
          <w:color w:val="1F3864"/>
          <w:sz w:val="20"/>
          <w:szCs w:val="20"/>
        </w:rPr>
      </w:pPr>
      <w:r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 xml:space="preserve">(c) </w:t>
      </w:r>
      <w:r w:rsidR="00804FED"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>Aberturas na avaliação por pares</w:t>
      </w:r>
    </w:p>
    <w:p w14:paraId="0D73ED82" w14:textId="77777777" w:rsidR="00651051" w:rsidRPr="00A83E71" w:rsidRDefault="00651051" w:rsidP="009D51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B01CB38" w14:textId="77777777" w:rsidR="00B8457E" w:rsidRPr="00A83E71" w:rsidRDefault="00804FED" w:rsidP="009D5185">
      <w:pPr>
        <w:pStyle w:val="Ttulo1"/>
        <w:spacing w:before="0" w:line="240" w:lineRule="auto"/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  <w:r w:rsidRPr="00A83E7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Os autores poderão optar por um ou mais meios de abertura do processo de </w:t>
      </w:r>
      <w:r w:rsidRPr="00A83E71">
        <w:rPr>
          <w:rFonts w:asciiTheme="minorHAnsi" w:eastAsia="Arial" w:hAnsiTheme="minorHAnsi" w:cstheme="minorHAnsi"/>
          <w:i/>
          <w:color w:val="000000"/>
          <w:sz w:val="20"/>
          <w:szCs w:val="20"/>
        </w:rPr>
        <w:t>peer review</w:t>
      </w:r>
      <w:r w:rsidRPr="00A83E7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oferecidos pelo periódico. </w:t>
      </w: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B8457E" w:rsidRPr="00A83E71" w14:paraId="34806EAC" w14:textId="77777777" w:rsidTr="00A83E71">
        <w:tc>
          <w:tcPr>
            <w:tcW w:w="10201" w:type="dxa"/>
          </w:tcPr>
          <w:p w14:paraId="4EDDF803" w14:textId="77777777" w:rsidR="00B8457E" w:rsidRPr="00A83E71" w:rsidRDefault="00804FED" w:rsidP="009D5185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Quando oferecida a opção, os autores concordam com a publicação dos pareceres da avaliação de aprovação do manuscrito?</w:t>
            </w:r>
          </w:p>
        </w:tc>
      </w:tr>
      <w:tr w:rsidR="00880B99" w:rsidRPr="00A83E71" w14:paraId="3073DE9C" w14:textId="77777777" w:rsidTr="00A83E71">
        <w:tc>
          <w:tcPr>
            <w:tcW w:w="10201" w:type="dxa"/>
          </w:tcPr>
          <w:p w14:paraId="4C7B4787" w14:textId="39C031E6" w:rsidR="00880B99" w:rsidRPr="00A83E71" w:rsidRDefault="00000000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70462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B99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0B99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Sim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97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B99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0B99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Não</w:t>
            </w:r>
          </w:p>
        </w:tc>
      </w:tr>
      <w:tr w:rsidR="00B8457E" w:rsidRPr="00A83E71" w14:paraId="0FDDBFD3" w14:textId="77777777" w:rsidTr="00A83E71">
        <w:tc>
          <w:tcPr>
            <w:tcW w:w="10201" w:type="dxa"/>
          </w:tcPr>
          <w:p w14:paraId="7A93B6EE" w14:textId="77777777" w:rsidR="00B8457E" w:rsidRPr="00A83E71" w:rsidRDefault="00804FED" w:rsidP="009D5185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Quando oferecida a opção, os autores concordam em interagir diretamente com pareceristas responsáveis pela avaliação do manuscrito?</w:t>
            </w:r>
          </w:p>
        </w:tc>
      </w:tr>
      <w:tr w:rsidR="00880B99" w:rsidRPr="00A83E71" w14:paraId="41EB1E87" w14:textId="77777777" w:rsidTr="00A83E71">
        <w:tc>
          <w:tcPr>
            <w:tcW w:w="10201" w:type="dxa"/>
          </w:tcPr>
          <w:p w14:paraId="37F15F8B" w14:textId="3C5AC65F" w:rsidR="00880B99" w:rsidRPr="00A83E71" w:rsidRDefault="00000000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46388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B99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0B99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Sim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2393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B99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0B99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Não</w:t>
            </w:r>
          </w:p>
        </w:tc>
      </w:tr>
    </w:tbl>
    <w:p w14:paraId="08E92495" w14:textId="77777777" w:rsidR="00B8457E" w:rsidRPr="00A83E71" w:rsidRDefault="00B8457E">
      <w:pPr>
        <w:rPr>
          <w:rFonts w:ascii="Arial" w:eastAsia="Arial" w:hAnsi="Arial" w:cs="Arial"/>
          <w:sz w:val="20"/>
          <w:szCs w:val="20"/>
        </w:rPr>
      </w:pPr>
    </w:p>
    <w:sectPr w:rsidR="00B8457E" w:rsidRPr="00A83E71" w:rsidSect="00C20428">
      <w:headerReference w:type="default" r:id="rId7"/>
      <w:pgSz w:w="11906" w:h="16838"/>
      <w:pgMar w:top="720" w:right="991" w:bottom="720" w:left="720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CC4E3" w14:textId="77777777" w:rsidR="00C20428" w:rsidRDefault="00C20428">
      <w:pPr>
        <w:spacing w:after="0" w:line="240" w:lineRule="auto"/>
      </w:pPr>
      <w:r>
        <w:separator/>
      </w:r>
    </w:p>
  </w:endnote>
  <w:endnote w:type="continuationSeparator" w:id="0">
    <w:p w14:paraId="74828548" w14:textId="77777777" w:rsidR="00C20428" w:rsidRDefault="00C2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BD845" w14:textId="77777777" w:rsidR="00C20428" w:rsidRDefault="00C20428">
      <w:pPr>
        <w:spacing w:after="0" w:line="240" w:lineRule="auto"/>
      </w:pPr>
      <w:r>
        <w:separator/>
      </w:r>
    </w:p>
  </w:footnote>
  <w:footnote w:type="continuationSeparator" w:id="0">
    <w:p w14:paraId="2D22A006" w14:textId="77777777" w:rsidR="00C20428" w:rsidRDefault="00C2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7A13E" w14:textId="77777777" w:rsidR="00B8457E" w:rsidRDefault="00804FED" w:rsidP="00651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0D4A91A" wp14:editId="617E6B38">
          <wp:extent cx="6448425" cy="1115060"/>
          <wp:effectExtent l="0" t="0" r="9525" b="889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208" cy="1115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2Khs0xsJdfocdx/n9ma9r2oDMGJUiiUCJ0uMSlIw7MWKFLyIWxuITwWNxsdZhwbQiQ2jGByVwDDJe9QSv4nRg==" w:salt="y89E7L0c5no1K6QQiL8V0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7E"/>
    <w:rsid w:val="004A3891"/>
    <w:rsid w:val="00651051"/>
    <w:rsid w:val="00804FED"/>
    <w:rsid w:val="00880B99"/>
    <w:rsid w:val="00985CDE"/>
    <w:rsid w:val="009D5185"/>
    <w:rsid w:val="00A83E71"/>
    <w:rsid w:val="00B8457E"/>
    <w:rsid w:val="00C20428"/>
    <w:rsid w:val="00D67D96"/>
    <w:rsid w:val="00EB7346"/>
    <w:rsid w:val="00F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F040"/>
  <w15:docId w15:val="{1FBEAA79-5587-4738-83BA-EC960519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85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2EF91796F9446F2B4523CB9E505D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3DF8B-A75B-4AD6-9795-93E79CE70971}"/>
      </w:docPartPr>
      <w:docPartBody>
        <w:p w:rsidR="00D508EE" w:rsidRDefault="00D27C57" w:rsidP="00D27C57">
          <w:pPr>
            <w:pStyle w:val="52EF91796F9446F2B4523CB9E505D6272"/>
          </w:pPr>
          <w:r w:rsidRPr="00A83E71">
            <w:rPr>
              <w:rStyle w:val="TextodoEspaoReservado"/>
              <w:rFonts w:asciiTheme="minorHAnsi" w:hAnsiTheme="minorHAnsi" w:cstheme="minorHAnsi"/>
              <w:sz w:val="20"/>
              <w:szCs w:val="20"/>
              <w:shd w:val="clear" w:color="auto" w:fill="ADADAD" w:themeFill="background2" w:themeFillShade="BF"/>
            </w:rPr>
            <w:t xml:space="preserve">      </w:t>
          </w:r>
        </w:p>
      </w:docPartBody>
    </w:docPart>
    <w:docPart>
      <w:docPartPr>
        <w:name w:val="53C7B6B6DA0046F7874BB18EE0D54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37A6C-F130-439F-9F7E-22766A618BBD}"/>
      </w:docPartPr>
      <w:docPartBody>
        <w:p w:rsidR="00D508EE" w:rsidRDefault="00D27C57" w:rsidP="00D27C57">
          <w:pPr>
            <w:pStyle w:val="53C7B6B6DA0046F7874BB18EE0D5471C2"/>
          </w:pPr>
          <w:r w:rsidRPr="00A83E71">
            <w:rPr>
              <w:rFonts w:asciiTheme="minorHAnsi" w:eastAsia="Arial" w:hAnsiTheme="minorHAnsi" w:cstheme="minorHAnsi"/>
              <w:sz w:val="20"/>
              <w:szCs w:val="20"/>
              <w:shd w:val="clear" w:color="auto" w:fill="ADADAD" w:themeFill="background2" w:themeFillShade="BF"/>
            </w:rPr>
            <w:t xml:space="preserve">      </w:t>
          </w:r>
        </w:p>
      </w:docPartBody>
    </w:docPart>
    <w:docPart>
      <w:docPartPr>
        <w:name w:val="298A449DE4D54CA4953889FC034A7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F689C-E2DF-415D-86B3-84122C7F762E}"/>
      </w:docPartPr>
      <w:docPartBody>
        <w:p w:rsidR="00D508EE" w:rsidRDefault="00D27C57" w:rsidP="00D27C57">
          <w:pPr>
            <w:pStyle w:val="298A449DE4D54CA4953889FC034A77FE1"/>
          </w:pPr>
          <w:r w:rsidRPr="00A83E71">
            <w:rPr>
              <w:rFonts w:asciiTheme="minorHAnsi" w:eastAsia="Arial" w:hAnsiTheme="minorHAnsi" w:cstheme="minorHAnsi"/>
              <w:bCs/>
              <w:color w:val="auto"/>
              <w:sz w:val="20"/>
              <w:szCs w:val="20"/>
              <w:shd w:val="clear" w:color="auto" w:fill="ADADAD" w:themeFill="background2" w:themeFillShade="BF"/>
            </w:rPr>
            <w:t xml:space="preserve">      </w:t>
          </w:r>
        </w:p>
      </w:docPartBody>
    </w:docPart>
    <w:docPart>
      <w:docPartPr>
        <w:name w:val="DA02A40F0A4F469DAF1C57CBD7B33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920AB-65BB-40F1-AE26-B5B9103149D2}"/>
      </w:docPartPr>
      <w:docPartBody>
        <w:p w:rsidR="00D508EE" w:rsidRDefault="00D27C57" w:rsidP="00D27C57">
          <w:pPr>
            <w:pStyle w:val="DA02A40F0A4F469DAF1C57CBD7B338941"/>
          </w:pPr>
          <w:r w:rsidRPr="00A83E71">
            <w:rPr>
              <w:rFonts w:asciiTheme="minorHAnsi" w:eastAsia="Arial" w:hAnsiTheme="minorHAnsi" w:cstheme="minorHAnsi"/>
              <w:bCs/>
              <w:color w:val="auto"/>
              <w:sz w:val="20"/>
              <w:szCs w:val="20"/>
              <w:shd w:val="clear" w:color="auto" w:fill="ADADAD" w:themeFill="background2" w:themeFillShade="BF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57"/>
    <w:rsid w:val="00D27C57"/>
    <w:rsid w:val="00D508EE"/>
    <w:rsid w:val="00F6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C57"/>
    <w:rPr>
      <w:color w:val="808080"/>
    </w:rPr>
  </w:style>
  <w:style w:type="paragraph" w:customStyle="1" w:styleId="298A449DE4D54CA4953889FC034A77FE1">
    <w:name w:val="298A449DE4D54CA4953889FC034A77FE1"/>
    <w:rsid w:val="00D27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DA02A40F0A4F469DAF1C57CBD7B338941">
    <w:name w:val="DA02A40F0A4F469DAF1C57CBD7B338941"/>
    <w:rsid w:val="00D27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52EF91796F9446F2B4523CB9E505D6272">
    <w:name w:val="52EF91796F9446F2B4523CB9E505D6272"/>
    <w:rsid w:val="00D27C57"/>
    <w:rPr>
      <w:rFonts w:ascii="Calibri" w:eastAsia="Calibri" w:hAnsi="Calibri" w:cs="Calibri"/>
    </w:rPr>
  </w:style>
  <w:style w:type="paragraph" w:customStyle="1" w:styleId="53C7B6B6DA0046F7874BB18EE0D5471C2">
    <w:name w:val="53C7B6B6DA0046F7874BB18EE0D5471C2"/>
    <w:rsid w:val="00D27C57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zAltBEv4nUFPKGXGlmto5u/LuQ==">AMUW2mXn8nncDijzftLvdZSY61orLuXad8rl/iOKtjkliEs6cItS4aXw7AybPv61C+fVTFh/ktog7zKxWk0rfuoR+wVuTseHFViYy6h3xmLxezdguLCMSM3s3EttpaiWLAc6XaoH6xg5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  <cp:lastModifiedBy>Revista Cogitare</cp:lastModifiedBy>
  <cp:revision>2</cp:revision>
  <dcterms:created xsi:type="dcterms:W3CDTF">2024-03-06T14:34:00Z</dcterms:created>
  <dcterms:modified xsi:type="dcterms:W3CDTF">2024-03-06T14:34:00Z</dcterms:modified>
</cp:coreProperties>
</file>